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ANEX</w:t>
      </w:r>
      <w:r w:rsidR="00FC2362">
        <w:rPr>
          <w:rFonts w:ascii="Arial" w:hAnsi="Arial" w:cs="Arial"/>
          <w:b/>
          <w:sz w:val="40"/>
          <w:szCs w:val="40"/>
          <w:lang w:val="ca-ES"/>
        </w:rPr>
        <w:t>O</w:t>
      </w:r>
      <w:r w:rsidR="00A10E57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  <w:r w:rsidR="002D1F2A">
        <w:rPr>
          <w:rFonts w:ascii="Arial" w:hAnsi="Arial" w:cs="Arial"/>
          <w:b/>
          <w:sz w:val="40"/>
          <w:szCs w:val="40"/>
          <w:lang w:val="ca-ES"/>
        </w:rPr>
        <w:t>8</w:t>
      </w:r>
    </w:p>
    <w:p w:rsidR="00182272" w:rsidRPr="002D1F2A" w:rsidRDefault="00B571CC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 w:rsidRPr="002D1F2A">
        <w:rPr>
          <w:rFonts w:ascii="Arial" w:hAnsi="Arial" w:cs="Arial"/>
          <w:b/>
          <w:sz w:val="40"/>
          <w:szCs w:val="40"/>
          <w:lang w:val="ca-ES"/>
        </w:rPr>
        <w:t>R</w:t>
      </w:r>
      <w:r w:rsidR="00FC2362">
        <w:rPr>
          <w:rFonts w:ascii="Arial" w:hAnsi="Arial" w:cs="Arial"/>
          <w:b/>
          <w:sz w:val="40"/>
          <w:szCs w:val="40"/>
          <w:lang w:val="ca-ES"/>
        </w:rPr>
        <w:t>EGIMEN DE INCUMPLIMIENTOS Y APLICACIÓN DE PENALIDAD</w:t>
      </w:r>
      <w:bookmarkEnd w:id="0"/>
      <w:r w:rsidR="00BB46EF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</w:p>
    <w:p w:rsidR="002F0A8D" w:rsidRDefault="002F0A8D" w:rsidP="009F4ABF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b/>
          <w:sz w:val="22"/>
          <w:szCs w:val="22"/>
          <w:lang w:val="ca-ES"/>
        </w:rPr>
        <w:t>Preámbulo</w:t>
      </w:r>
      <w:proofErr w:type="spellEnd"/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El ICS es el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tiene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competencia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para determinar si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efectuada por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ajusta a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prescripciones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se han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establecido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para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requerirá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realización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subsanación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observados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ocasión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recepción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. Si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trabajos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efectuados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no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adecuan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contratada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como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consecuencia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vicios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imputables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rechazar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quedar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pago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tener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derecho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a recuperar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satisfecho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Si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durante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plazo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garantía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acredita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existencia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vicios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trabajos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efectuados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el ICS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tendrá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derecho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reclamar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subsane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Terminado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plazo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garantía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el ICS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haya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formalizado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alguna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reclamación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denuncia a que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refieren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apartados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anteriores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quedará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responsabilidad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razón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efectuada,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establecido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artículos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314 y 315 de la LCSP sobre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subsanación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errores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responsabilidad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tengan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objeto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mera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actividad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medios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extinguirán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plazo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previsto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inicialmente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prórrogas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acordadas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prerrogativa del ICS de depurar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responsabilidad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cualquier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eventual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detectado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posterioridad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FC2362" w:rsidRDefault="00182272" w:rsidP="00A43EDE">
      <w:pPr>
        <w:pStyle w:val="Pargrafdel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b/>
          <w:sz w:val="22"/>
          <w:szCs w:val="22"/>
          <w:lang w:val="ca-ES"/>
        </w:rPr>
        <w:t>Sup</w:t>
      </w:r>
      <w:r w:rsidR="00FC2362" w:rsidRPr="00FC2362">
        <w:rPr>
          <w:rFonts w:ascii="Arial" w:hAnsi="Arial" w:cs="Arial"/>
          <w:b/>
          <w:sz w:val="22"/>
          <w:szCs w:val="22"/>
          <w:lang w:val="ca-ES"/>
        </w:rPr>
        <w:t>uestos</w:t>
      </w:r>
      <w:proofErr w:type="spellEnd"/>
      <w:r w:rsidR="00FC2362" w:rsidRPr="00FC2362">
        <w:rPr>
          <w:rFonts w:ascii="Arial" w:hAnsi="Arial" w:cs="Arial"/>
          <w:b/>
          <w:sz w:val="22"/>
          <w:szCs w:val="22"/>
          <w:lang w:val="ca-ES"/>
        </w:rPr>
        <w:t xml:space="preserve"> de </w:t>
      </w:r>
      <w:proofErr w:type="spellStart"/>
      <w:r w:rsidR="00FC2362" w:rsidRPr="00FC2362">
        <w:rPr>
          <w:rFonts w:ascii="Arial" w:hAnsi="Arial" w:cs="Arial"/>
          <w:b/>
          <w:sz w:val="22"/>
          <w:szCs w:val="22"/>
          <w:lang w:val="ca-ES"/>
        </w:rPr>
        <w:t>incumplimientos</w:t>
      </w:r>
      <w:proofErr w:type="spellEnd"/>
      <w:r w:rsidR="00FC2362" w:rsidRPr="00FC2362">
        <w:rPr>
          <w:rFonts w:ascii="Arial" w:hAnsi="Arial" w:cs="Arial"/>
          <w:b/>
          <w:sz w:val="22"/>
          <w:szCs w:val="22"/>
          <w:lang w:val="ca-ES"/>
        </w:rPr>
        <w:t xml:space="preserve"> </w:t>
      </w:r>
    </w:p>
    <w:p w:rsidR="00FC2362" w:rsidRPr="00FC2362" w:rsidRDefault="00FC2362" w:rsidP="00FC2362">
      <w:pPr>
        <w:pStyle w:val="Pargrafdellista"/>
        <w:ind w:left="567" w:hanging="283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I.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esenciales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</w:p>
    <w:p w:rsidR="00FC2362" w:rsidRPr="00FC2362" w:rsidRDefault="00FC2362" w:rsidP="00FC2362">
      <w:pPr>
        <w:pStyle w:val="Pargrafdellista"/>
        <w:ind w:left="567" w:hanging="283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entiende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se ha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incurrido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un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esenciales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establecidas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anexo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7,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identifique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la empresa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incursa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cualquiera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circunstancias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allí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determinadas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cualquier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entenderá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definidas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administrativas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particulares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anexo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esenciales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anexo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específicas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anexo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régimen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establecidas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acuerdo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lo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señala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artículo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202 de la LCSP son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infracciones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II.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paralización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total y absoluta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objeto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este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imputable a la empresa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III.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resistencia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requerimientos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efectuados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el ICS,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inobservancia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IV.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utilización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sistemas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trabajo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elementos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materiales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máquinas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personal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distintos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los previstos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ofertas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produzca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un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muy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FC2362" w:rsidP="00FC2362">
      <w:pPr>
        <w:pStyle w:val="Pargrafdellista"/>
        <w:ind w:left="567" w:hanging="283"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V.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falseamiento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consignadas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la factura.</w:t>
      </w:r>
    </w:p>
    <w:p w:rsidR="00182272" w:rsidRPr="002D1F2A" w:rsidRDefault="00182272" w:rsidP="00182272">
      <w:pPr>
        <w:pStyle w:val="Pargrafdellista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182272" w:rsidP="00182272">
      <w:pPr>
        <w:pStyle w:val="Ttol2"/>
        <w:numPr>
          <w:ilvl w:val="0"/>
          <w:numId w:val="22"/>
        </w:numPr>
        <w:rPr>
          <w:sz w:val="22"/>
          <w:szCs w:val="22"/>
          <w:lang w:val="ca-ES"/>
        </w:rPr>
      </w:pPr>
      <w:bookmarkStart w:id="1" w:name="_Toc10194712"/>
      <w:proofErr w:type="spellStart"/>
      <w:r w:rsidRPr="002D1F2A">
        <w:rPr>
          <w:sz w:val="22"/>
          <w:szCs w:val="22"/>
          <w:lang w:val="ca-ES"/>
        </w:rPr>
        <w:t>Efect</w:t>
      </w:r>
      <w:r w:rsidR="00FC2362">
        <w:rPr>
          <w:sz w:val="22"/>
          <w:szCs w:val="22"/>
          <w:lang w:val="ca-ES"/>
        </w:rPr>
        <w:t>os</w:t>
      </w:r>
      <w:proofErr w:type="spellEnd"/>
      <w:r w:rsidR="00FC2362">
        <w:rPr>
          <w:sz w:val="22"/>
          <w:szCs w:val="22"/>
          <w:lang w:val="ca-ES"/>
        </w:rPr>
        <w:t xml:space="preserve"> de </w:t>
      </w:r>
      <w:proofErr w:type="spellStart"/>
      <w:r w:rsidR="00FC2362">
        <w:rPr>
          <w:sz w:val="22"/>
          <w:szCs w:val="22"/>
          <w:lang w:val="ca-ES"/>
        </w:rPr>
        <w:t>incurrir</w:t>
      </w:r>
      <w:proofErr w:type="spellEnd"/>
      <w:r w:rsidR="00FC2362">
        <w:rPr>
          <w:sz w:val="22"/>
          <w:szCs w:val="22"/>
          <w:lang w:val="ca-ES"/>
        </w:rPr>
        <w:t xml:space="preserve"> en </w:t>
      </w:r>
      <w:proofErr w:type="spellStart"/>
      <w:r w:rsidR="00FC2362">
        <w:rPr>
          <w:sz w:val="22"/>
          <w:szCs w:val="22"/>
          <w:lang w:val="ca-ES"/>
        </w:rPr>
        <w:t>uno</w:t>
      </w:r>
      <w:proofErr w:type="spellEnd"/>
      <w:r w:rsidR="00FC2362">
        <w:rPr>
          <w:sz w:val="22"/>
          <w:szCs w:val="22"/>
          <w:lang w:val="ca-ES"/>
        </w:rPr>
        <w:t xml:space="preserve"> de los </w:t>
      </w:r>
      <w:proofErr w:type="spellStart"/>
      <w:r w:rsidR="00FC2362">
        <w:rPr>
          <w:sz w:val="22"/>
          <w:szCs w:val="22"/>
          <w:lang w:val="ca-ES"/>
        </w:rPr>
        <w:t>supuestos</w:t>
      </w:r>
      <w:proofErr w:type="spellEnd"/>
      <w:r w:rsidR="00FC2362">
        <w:rPr>
          <w:sz w:val="22"/>
          <w:szCs w:val="22"/>
          <w:lang w:val="ca-ES"/>
        </w:rPr>
        <w:t xml:space="preserve"> </w:t>
      </w:r>
      <w:proofErr w:type="spellStart"/>
      <w:r w:rsidR="00FC2362">
        <w:rPr>
          <w:sz w:val="22"/>
          <w:szCs w:val="22"/>
          <w:lang w:val="ca-ES"/>
        </w:rPr>
        <w:t>anteriores</w:t>
      </w:r>
      <w:proofErr w:type="spellEnd"/>
      <w:r w:rsidRPr="002D1F2A">
        <w:rPr>
          <w:sz w:val="22"/>
          <w:szCs w:val="22"/>
          <w:lang w:val="ca-ES"/>
        </w:rPr>
        <w:t xml:space="preserve"> </w:t>
      </w:r>
      <w:bookmarkEnd w:id="1"/>
    </w:p>
    <w:p w:rsidR="00182272" w:rsidRPr="002D1F2A" w:rsidRDefault="00182272" w:rsidP="0018227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182272" w:rsidRPr="002D1F2A" w:rsidRDefault="00FC2362" w:rsidP="0018227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Independientemente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daños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que,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se originen, el ICS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acordar aplicar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siguientes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182272" w:rsidP="00182272">
      <w:pPr>
        <w:pStyle w:val="Pargrafdellista"/>
        <w:numPr>
          <w:ilvl w:val="1"/>
          <w:numId w:val="22"/>
        </w:numPr>
        <w:ind w:hanging="792"/>
        <w:jc w:val="both"/>
        <w:rPr>
          <w:rFonts w:ascii="Arial" w:hAnsi="Arial" w:cs="Arial"/>
          <w:b/>
          <w:sz w:val="22"/>
          <w:szCs w:val="22"/>
          <w:lang w:val="ca-ES"/>
        </w:rPr>
      </w:pPr>
      <w:proofErr w:type="spellStart"/>
      <w:r w:rsidRPr="002D1F2A">
        <w:rPr>
          <w:rFonts w:ascii="Arial" w:hAnsi="Arial" w:cs="Arial"/>
          <w:b/>
          <w:sz w:val="22"/>
          <w:szCs w:val="22"/>
          <w:lang w:val="ca-ES"/>
        </w:rPr>
        <w:t>Aplicació</w:t>
      </w:r>
      <w:r w:rsidR="00FC2362">
        <w:rPr>
          <w:rFonts w:ascii="Arial" w:hAnsi="Arial" w:cs="Arial"/>
          <w:b/>
          <w:sz w:val="22"/>
          <w:szCs w:val="22"/>
          <w:lang w:val="ca-ES"/>
        </w:rPr>
        <w:t>n</w:t>
      </w:r>
      <w:proofErr w:type="spellEnd"/>
      <w:r w:rsidR="00FC2362">
        <w:rPr>
          <w:rFonts w:ascii="Arial" w:hAnsi="Arial" w:cs="Arial"/>
          <w:b/>
          <w:sz w:val="22"/>
          <w:szCs w:val="22"/>
          <w:lang w:val="ca-ES"/>
        </w:rPr>
        <w:t xml:space="preserve"> de </w:t>
      </w:r>
      <w:proofErr w:type="spellStart"/>
      <w:r w:rsidR="00FC2362">
        <w:rPr>
          <w:rFonts w:ascii="Arial" w:hAnsi="Arial" w:cs="Arial"/>
          <w:b/>
          <w:sz w:val="22"/>
          <w:szCs w:val="22"/>
          <w:lang w:val="ca-ES"/>
        </w:rPr>
        <w:t>penalidades</w:t>
      </w:r>
      <w:proofErr w:type="spellEnd"/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182272" w:rsidP="00182272">
      <w:pPr>
        <w:pStyle w:val="Pargrafdellista"/>
        <w:numPr>
          <w:ilvl w:val="2"/>
          <w:numId w:val="22"/>
        </w:numPr>
        <w:ind w:left="851" w:hanging="851"/>
        <w:jc w:val="both"/>
        <w:rPr>
          <w:rFonts w:ascii="Arial" w:hAnsi="Arial" w:cs="Arial"/>
          <w:b/>
          <w:sz w:val="22"/>
          <w:szCs w:val="22"/>
          <w:lang w:val="ca-ES"/>
        </w:rPr>
      </w:pPr>
      <w:proofErr w:type="spellStart"/>
      <w:r w:rsidRPr="002D1F2A">
        <w:rPr>
          <w:rFonts w:ascii="Arial" w:hAnsi="Arial" w:cs="Arial"/>
          <w:b/>
          <w:sz w:val="22"/>
          <w:szCs w:val="22"/>
          <w:lang w:val="ca-ES"/>
        </w:rPr>
        <w:t>Aplicació</w:t>
      </w:r>
      <w:r w:rsidR="00FC2362">
        <w:rPr>
          <w:rFonts w:ascii="Arial" w:hAnsi="Arial" w:cs="Arial"/>
          <w:b/>
          <w:sz w:val="22"/>
          <w:szCs w:val="22"/>
          <w:lang w:val="ca-ES"/>
        </w:rPr>
        <w:t>n</w:t>
      </w:r>
      <w:proofErr w:type="spellEnd"/>
      <w:r w:rsidR="00FC2362">
        <w:rPr>
          <w:rFonts w:ascii="Arial" w:hAnsi="Arial" w:cs="Arial"/>
          <w:b/>
          <w:sz w:val="22"/>
          <w:szCs w:val="22"/>
          <w:lang w:val="ca-ES"/>
        </w:rPr>
        <w:t xml:space="preserve"> de </w:t>
      </w:r>
      <w:proofErr w:type="spellStart"/>
      <w:r w:rsidR="00FC2362">
        <w:rPr>
          <w:rFonts w:ascii="Arial" w:hAnsi="Arial" w:cs="Arial"/>
          <w:b/>
          <w:sz w:val="22"/>
          <w:szCs w:val="22"/>
          <w:lang w:val="ca-ES"/>
        </w:rPr>
        <w:t>penalidades</w:t>
      </w:r>
      <w:proofErr w:type="spellEnd"/>
      <w:r w:rsidR="00FC2362">
        <w:rPr>
          <w:rFonts w:ascii="Arial" w:hAnsi="Arial" w:cs="Arial"/>
          <w:b/>
          <w:sz w:val="22"/>
          <w:szCs w:val="22"/>
          <w:lang w:val="ca-ES"/>
        </w:rPr>
        <w:t xml:space="preserve"> </w:t>
      </w:r>
      <w:proofErr w:type="spellStart"/>
      <w:r w:rsidR="00FC2362">
        <w:rPr>
          <w:rFonts w:ascii="Arial" w:hAnsi="Arial" w:cs="Arial"/>
          <w:b/>
          <w:sz w:val="22"/>
          <w:szCs w:val="22"/>
          <w:lang w:val="ca-ES"/>
        </w:rPr>
        <w:t>economicas</w:t>
      </w:r>
      <w:proofErr w:type="spellEnd"/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defectuoso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compromisos o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: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supondrá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imposición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una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económico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descontado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factura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abonar,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dependiendo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materia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medioambiental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social o laboral: entre el 5 por 100 y 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económico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descontado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factura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abonar,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dependiendo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información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sobre las condiciones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subrogación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trabajo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: entre el 5 por 100 y 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económico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descontado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factura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abonar,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dependiendo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empresa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remitir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relación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detallada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subcontratistas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suministradores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justificante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pagos: entre el 5 por 100 y 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económico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cada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pedido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entregado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requerimientos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</w:p>
    <w:p w:rsidR="009F4ABF" w:rsidRP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En caso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judicial o arbitral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firme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aportada por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por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suministradora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acredite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falta de pago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plazo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una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subcontratista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suministradora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vinculada a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y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demora en el pago no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esté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motivada por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alguna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contractual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impondrán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todo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de las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responderá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garantía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definitiva: entre el 5 por 100 y 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económico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cada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pedido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entregado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requerimientos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Default="00FC2362" w:rsidP="00FC2362">
      <w:pPr>
        <w:spacing w:before="240"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utilización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sistemas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trabajo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elementos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materiales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máquinas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personal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distintos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los previstos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en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ofertas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: entre el 5 por 100 y 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económico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cada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pedido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entregado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cumplir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requerimientos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paralización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total y absoluta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: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supondrá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imposición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una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10 por 100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total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ética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: en caso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apartados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a), b), c), f)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yg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)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30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administrativas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particulares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establece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una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mínima de 0,60 euros por cada 1000 euros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IVA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excluido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que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excluir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que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incrementar.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hechos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vendrá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determinada por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causado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interés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público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reiteración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hechos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obtención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un beneficio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derivado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.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cualquier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cuantía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cada una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no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exceder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10%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IVA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excluido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ni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total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superar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ningún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 el 50%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- En caso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previsto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letra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d)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30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administrativas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particulares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dará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conocimiento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hechos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autoridades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competentes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materia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competencia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- En el caso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 que prevé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letra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e)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30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cláusulas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administrativas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particulares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pondrá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conocimiento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Comisión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Ética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Pública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Generalidad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Cataluña para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emita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pertinente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informe,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otras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puedan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establecer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- En caso de que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hechos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requiera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pondrá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conocimiento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Oficina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Antifraude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Cataluña o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control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fiscalización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sean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competentes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razón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materia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específicos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proyectos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obra: Para los casos en que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presupuesto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obra que prevé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proyecto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desvíe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un 20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tanto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exceso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como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defecto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coste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real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aquélla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como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consecuencia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errores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u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omisiones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imputables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consultor,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minorará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desviación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hasta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un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máximo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equivalente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mitad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aquél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.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baremo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es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siguiente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: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a)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que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desviación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20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menos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30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correspondiente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30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IVA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excluido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b)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que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desviación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30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menos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40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correspondiente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40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IVA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excluido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c)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que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desviación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40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correspondiente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50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adjudicación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IVA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excluido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debe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abonar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mencionada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plazo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un mes a partir de que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notifique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correspondiente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debe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adoptarse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tramitación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previa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audiencia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interesado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Independientemente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 anterior,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responderá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daños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durante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explotación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obras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causen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tanto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como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terceros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insuficiencias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técnicas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proyecto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por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errores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materiales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omisiones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infracciones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preceptos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legales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reglamentarios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aquél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haya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incurrido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imputables a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mismos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84DB8" w:rsidRPr="002D1F2A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indemnización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derivada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responsabilidad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exigible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debe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alcanzar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50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importe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daños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perjuicios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causados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hasta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un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límite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máximo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cinco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veces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precio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pactado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proyecto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y es exigible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dentro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término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diez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años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desde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recepción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éste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ICS,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siendo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cargo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éstas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si es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cargo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éstas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si es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si es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cargo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éstas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deba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satisfacerse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terceros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182272" w:rsidP="009F4ABF">
      <w:pPr>
        <w:pStyle w:val="Pargrafdellista"/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  <w:lang w:val="ca-ES"/>
        </w:rPr>
      </w:pPr>
      <w:proofErr w:type="spellStart"/>
      <w:r w:rsidRPr="002D1F2A">
        <w:rPr>
          <w:rFonts w:ascii="Arial" w:hAnsi="Arial" w:cs="Arial"/>
          <w:b/>
          <w:sz w:val="22"/>
          <w:szCs w:val="22"/>
          <w:lang w:val="ca-ES"/>
        </w:rPr>
        <w:t>Resolució</w:t>
      </w:r>
      <w:r w:rsidR="00FC2362">
        <w:rPr>
          <w:rFonts w:ascii="Arial" w:hAnsi="Arial" w:cs="Arial"/>
          <w:b/>
          <w:sz w:val="22"/>
          <w:szCs w:val="22"/>
          <w:lang w:val="ca-ES"/>
        </w:rPr>
        <w:t>n</w:t>
      </w:r>
      <w:proofErr w:type="spellEnd"/>
      <w:r w:rsidR="00FC2362">
        <w:rPr>
          <w:rFonts w:ascii="Arial" w:hAnsi="Arial" w:cs="Arial"/>
          <w:b/>
          <w:sz w:val="22"/>
          <w:szCs w:val="22"/>
          <w:lang w:val="ca-ES"/>
        </w:rPr>
        <w:t xml:space="preserve"> anticipada del </w:t>
      </w:r>
      <w:proofErr w:type="spellStart"/>
      <w:r w:rsidR="00FC2362">
        <w:rPr>
          <w:rFonts w:ascii="Arial" w:hAnsi="Arial" w:cs="Arial"/>
          <w:b/>
          <w:sz w:val="22"/>
          <w:szCs w:val="22"/>
          <w:lang w:val="ca-ES"/>
        </w:rPr>
        <w:t>contrato</w:t>
      </w:r>
      <w:proofErr w:type="spellEnd"/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u w:val="single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acordar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causas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imputables al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principal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entendiéndose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todo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caso, que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está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este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incumplan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obligaciones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esenciales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especiales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definidas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pliegos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surtir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sobre una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agrupación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homogéneas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o sobre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toda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prestación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adjudicada.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representa,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todos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las condiciones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acordadas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tanto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un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supuesto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declaración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acuerdo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con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artículo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71.2.c de la LCSP.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declaración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sólo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aplicada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: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grave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dolo, culpa 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negligencia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parte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empresa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También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le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serán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aplicación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se han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definido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previamente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apartados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anteriores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declare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sólo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surtirá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sobre los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bienes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objeto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que ha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provocado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dentro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ámbito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FC2362">
        <w:rPr>
          <w:rFonts w:ascii="Arial" w:hAnsi="Arial" w:cs="Arial"/>
          <w:sz w:val="22"/>
          <w:szCs w:val="22"/>
          <w:lang w:val="ca-ES"/>
        </w:rPr>
        <w:t xml:space="preserve">En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misma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donde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declare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determinará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duración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que no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exceder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tres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años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, a contar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desde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fecha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notificación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la empresa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>.</w:t>
      </w:r>
    </w:p>
    <w:p w:rsidR="00FC2362" w:rsidRP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FC2362" w:rsidRDefault="00FC2362" w:rsidP="00FC236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Excepciones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a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efectos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FC2362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FC2362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condición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estar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parte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una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deberá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ser declarada por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ésta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en el DEUC 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bien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declaración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responsable, en caso de que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presente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nuevas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licitaciones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del ICS que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tengan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mismo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objeto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contractual de forma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expresa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. En estos casos, con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fin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admitir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empresa en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nueva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licitación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la mesa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o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defecto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solicitará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presentación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en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nueva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licitación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de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medidas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haya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establecido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empresa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para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garantizar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motivos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causaron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ya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han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sido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resueltos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comprobarse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causas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causaron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han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sido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resueltas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emitirá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revocación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D26A0C" w:rsidP="00182272">
      <w:pPr>
        <w:pStyle w:val="Pargrafdellista"/>
        <w:numPr>
          <w:ilvl w:val="0"/>
          <w:numId w:val="22"/>
        </w:numPr>
        <w:ind w:left="567" w:hanging="567"/>
        <w:jc w:val="both"/>
        <w:rPr>
          <w:rFonts w:ascii="Arial" w:hAnsi="Arial" w:cs="Arial"/>
          <w:b/>
          <w:sz w:val="22"/>
          <w:szCs w:val="22"/>
          <w:lang w:val="ca-ES"/>
        </w:rPr>
      </w:pPr>
      <w:proofErr w:type="spellStart"/>
      <w:r>
        <w:rPr>
          <w:rFonts w:ascii="Arial" w:hAnsi="Arial" w:cs="Arial"/>
          <w:b/>
          <w:sz w:val="22"/>
          <w:szCs w:val="22"/>
          <w:lang w:val="ca-ES"/>
        </w:rPr>
        <w:t>Reincide</w:t>
      </w:r>
      <w:r w:rsidR="00182272" w:rsidRPr="002D1F2A">
        <w:rPr>
          <w:rFonts w:ascii="Arial" w:hAnsi="Arial" w:cs="Arial"/>
          <w:b/>
          <w:sz w:val="22"/>
          <w:szCs w:val="22"/>
          <w:lang w:val="ca-ES"/>
        </w:rPr>
        <w:t>ncia</w:t>
      </w:r>
      <w:proofErr w:type="spellEnd"/>
      <w:r w:rsidR="00182272" w:rsidRPr="002D1F2A">
        <w:rPr>
          <w:rFonts w:ascii="Arial" w:hAnsi="Arial" w:cs="Arial"/>
          <w:b/>
          <w:sz w:val="22"/>
          <w:szCs w:val="22"/>
          <w:lang w:val="ca-ES"/>
        </w:rPr>
        <w:t xml:space="preserve"> </w:t>
      </w:r>
    </w:p>
    <w:p w:rsidR="00182272" w:rsidRPr="002D1F2A" w:rsidRDefault="00182272" w:rsidP="00182272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comisión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dos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incumplimientos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plazo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dos meses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tener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como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consecuencia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identificación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reincidencia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incumplimientos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realizará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 través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información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aportada por el responsable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182272" w:rsidP="00182272">
      <w:pPr>
        <w:pStyle w:val="Pargrafdellista"/>
        <w:numPr>
          <w:ilvl w:val="0"/>
          <w:numId w:val="22"/>
        </w:numPr>
        <w:ind w:left="567" w:hanging="567"/>
        <w:jc w:val="both"/>
        <w:rPr>
          <w:rFonts w:ascii="Arial" w:hAnsi="Arial" w:cs="Arial"/>
          <w:b/>
          <w:sz w:val="22"/>
          <w:szCs w:val="22"/>
          <w:lang w:val="ca-ES"/>
        </w:rPr>
      </w:pPr>
      <w:proofErr w:type="spellStart"/>
      <w:r w:rsidRPr="002D1F2A">
        <w:rPr>
          <w:rFonts w:ascii="Arial" w:hAnsi="Arial" w:cs="Arial"/>
          <w:b/>
          <w:sz w:val="22"/>
          <w:szCs w:val="22"/>
          <w:lang w:val="ca-ES"/>
        </w:rPr>
        <w:t>Procedim</w:t>
      </w:r>
      <w:r w:rsidR="00D26A0C">
        <w:rPr>
          <w:rFonts w:ascii="Arial" w:hAnsi="Arial" w:cs="Arial"/>
          <w:b/>
          <w:sz w:val="22"/>
          <w:szCs w:val="22"/>
          <w:lang w:val="ca-ES"/>
        </w:rPr>
        <w:t>i</w:t>
      </w:r>
      <w:r w:rsidRPr="002D1F2A">
        <w:rPr>
          <w:rFonts w:ascii="Arial" w:hAnsi="Arial" w:cs="Arial"/>
          <w:b/>
          <w:sz w:val="22"/>
          <w:szCs w:val="22"/>
          <w:lang w:val="ca-ES"/>
        </w:rPr>
        <w:t>ent</w:t>
      </w:r>
      <w:r w:rsidR="00D26A0C">
        <w:rPr>
          <w:rFonts w:ascii="Arial" w:hAnsi="Arial" w:cs="Arial"/>
          <w:b/>
          <w:sz w:val="22"/>
          <w:szCs w:val="22"/>
          <w:lang w:val="ca-ES"/>
        </w:rPr>
        <w:t>o</w:t>
      </w:r>
      <w:r w:rsidRPr="002D1F2A">
        <w:rPr>
          <w:rFonts w:ascii="Arial" w:hAnsi="Arial" w:cs="Arial"/>
          <w:b/>
          <w:sz w:val="22"/>
          <w:szCs w:val="22"/>
          <w:lang w:val="ca-ES"/>
        </w:rPr>
        <w:t>s</w:t>
      </w:r>
      <w:proofErr w:type="spellEnd"/>
    </w:p>
    <w:p w:rsidR="00182272" w:rsidRPr="002D1F2A" w:rsidRDefault="00182272" w:rsidP="0018227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Tanto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aplicación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como en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instruirá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un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administrativo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donde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recogerán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todos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hechos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acuerdos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relación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 el/los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/s de la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todo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caso,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audiencia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 la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y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procederá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acuerdo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artículo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191, 195 y 211 de la LCSP.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acuerdos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adopte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pondrán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fin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vía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administrativa y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serán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ejecutivos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inmediato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entenderá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finalizado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administrativo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una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vez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realizado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aviso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restablecimiento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obligaciones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Si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acuerda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administrativo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entenderá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finalizado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notificación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dicha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Aplicación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económicas</w:t>
      </w:r>
      <w:proofErr w:type="spellEnd"/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Los importes de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penalidades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impongan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harán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efectivos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mediante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deducción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cantidades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que,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concepto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pago total o parcial,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deban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abonarse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 la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o sobre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garantía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que,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caso,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hubiera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constituido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no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puedan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deducir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dichos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pagos.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En 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supuestos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incumplimiento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parcial 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cumplimiento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defectuoso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o de demora en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ejecución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que no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esté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prevista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penalidad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ésta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no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cubre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daños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causados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​​a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exigirá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indemnización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daños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y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perjuicios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Es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quien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acordará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anticipada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una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vez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finalizado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trámite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audiencia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sin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haya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existido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oposición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En este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acuerdo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indicará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todo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caso,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pronunciamiento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expreso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sobre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procedencia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o no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pérdida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devolución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cancelación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garantía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que,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caso,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haya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sido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constituida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declaración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prohibición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caso, y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duración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En caso de que la empresa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formule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oposición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administrativo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finalizará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 el dictamen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Comisión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Jurídica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Asesora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Generalidad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Cataluña.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Al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tiempo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incoarse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administrativo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iniciar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procedimiento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para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adjudicación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un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nuevo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si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bien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adjudicación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mismo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quedará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condicionada a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terminación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expediente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administrativo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resolución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r w:rsidRPr="00D26A0C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tramitación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ambos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procedimientos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será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urgencia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Hasta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formalice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nuevo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estará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obligado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en la forma y con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alcance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que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determine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órgano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a adoptar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medidas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necesarias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por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razones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seguridad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, o indispensables para evitar un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grave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trastorno en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servicio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público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p w:rsidR="00D26A0C" w:rsidRPr="00D26A0C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182272" w:rsidRPr="002D1F2A" w:rsidRDefault="00D26A0C" w:rsidP="00D26A0C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Cuando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contratista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no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pueda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garantizar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medidas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indispensables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establecidas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en el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párrafo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anterior, el ICS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podrá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intervenir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garantizando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realización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sus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propios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medios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oa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través de un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contrato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con un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tercero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. En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cualquier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caso, esta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circunstancia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se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ajustará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a las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máximas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</w:t>
      </w:r>
      <w:bookmarkStart w:id="2" w:name="_GoBack"/>
      <w:bookmarkEnd w:id="2"/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garantías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26A0C">
        <w:rPr>
          <w:rFonts w:ascii="Arial" w:hAnsi="Arial" w:cs="Arial"/>
          <w:sz w:val="22"/>
          <w:szCs w:val="22"/>
          <w:lang w:val="ca-ES"/>
        </w:rPr>
        <w:t>transparencia</w:t>
      </w:r>
      <w:proofErr w:type="spellEnd"/>
      <w:r w:rsidRPr="00D26A0C">
        <w:rPr>
          <w:rFonts w:ascii="Arial" w:hAnsi="Arial" w:cs="Arial"/>
          <w:sz w:val="22"/>
          <w:szCs w:val="22"/>
          <w:lang w:val="ca-ES"/>
        </w:rPr>
        <w:t>.</w:t>
      </w:r>
    </w:p>
    <w:sectPr w:rsidR="00182272" w:rsidRPr="002D1F2A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AA7" w:rsidRDefault="00555AA7" w:rsidP="00F43205">
      <w:r>
        <w:separator/>
      </w:r>
    </w:p>
  </w:endnote>
  <w:endnote w:type="continuationSeparator" w:id="0">
    <w:p w:rsidR="00555AA7" w:rsidRDefault="00555AA7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2F0A8D">
    <w:pPr>
      <w:pStyle w:val="Peu"/>
    </w:pPr>
    <w:r>
      <w:rPr>
        <w:noProof/>
        <w:lang w:val="ca-ES" w:eastAsia="ca-ES"/>
      </w:rPr>
      <w:drawing>
        <wp:inline distT="0" distB="0" distL="0" distR="0" wp14:anchorId="28CB63D5" wp14:editId="1DC19C27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AA7" w:rsidRDefault="00555AA7" w:rsidP="00F43205">
      <w:r>
        <w:separator/>
      </w:r>
    </w:p>
  </w:footnote>
  <w:footnote w:type="continuationSeparator" w:id="0">
    <w:p w:rsidR="00555AA7" w:rsidRDefault="00555AA7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2F0A8D">
    <w:pPr>
      <w:pStyle w:val="Capalera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3629D72D" wp14:editId="7E30BBA7">
          <wp:simplePos x="0" y="0"/>
          <wp:positionH relativeFrom="margin">
            <wp:align>left</wp:align>
          </wp:positionH>
          <wp:positionV relativeFrom="paragraph">
            <wp:posOffset>159385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  <w:lang w:val="ca-ES" w:eastAsia="ca-ES"/>
      </w:rPr>
      <w:drawing>
        <wp:anchor distT="0" distB="0" distL="114300" distR="114300" simplePos="0" relativeHeight="251661312" behindDoc="0" locked="0" layoutInCell="1" allowOverlap="1" wp14:anchorId="7CD45E9F" wp14:editId="7A3EFB9C">
          <wp:simplePos x="0" y="0"/>
          <wp:positionH relativeFrom="column">
            <wp:posOffset>3124200</wp:posOffset>
          </wp:positionH>
          <wp:positionV relativeFrom="paragraph">
            <wp:posOffset>146685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D1F2A"/>
    <w:rsid w:val="002D4BD5"/>
    <w:rsid w:val="002F0A8D"/>
    <w:rsid w:val="003106F4"/>
    <w:rsid w:val="00384F15"/>
    <w:rsid w:val="003D416E"/>
    <w:rsid w:val="003E4313"/>
    <w:rsid w:val="00402FBA"/>
    <w:rsid w:val="004035BC"/>
    <w:rsid w:val="00436321"/>
    <w:rsid w:val="00437A44"/>
    <w:rsid w:val="0044104E"/>
    <w:rsid w:val="004B404B"/>
    <w:rsid w:val="004B5DF9"/>
    <w:rsid w:val="004C7D10"/>
    <w:rsid w:val="004E1D22"/>
    <w:rsid w:val="00555AA7"/>
    <w:rsid w:val="00555E18"/>
    <w:rsid w:val="00572617"/>
    <w:rsid w:val="005769FA"/>
    <w:rsid w:val="005A6BEB"/>
    <w:rsid w:val="005C3F9F"/>
    <w:rsid w:val="005F3353"/>
    <w:rsid w:val="00603F38"/>
    <w:rsid w:val="0061594D"/>
    <w:rsid w:val="00633CF5"/>
    <w:rsid w:val="00662C41"/>
    <w:rsid w:val="006C1D92"/>
    <w:rsid w:val="006C22EC"/>
    <w:rsid w:val="00717F0D"/>
    <w:rsid w:val="00742405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932ACA"/>
    <w:rsid w:val="0094142F"/>
    <w:rsid w:val="0096278D"/>
    <w:rsid w:val="00997C69"/>
    <w:rsid w:val="009D2763"/>
    <w:rsid w:val="009F4ABF"/>
    <w:rsid w:val="00A02560"/>
    <w:rsid w:val="00A0498B"/>
    <w:rsid w:val="00A10E57"/>
    <w:rsid w:val="00A529DC"/>
    <w:rsid w:val="00A57F10"/>
    <w:rsid w:val="00A83B63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26A0C"/>
    <w:rsid w:val="00D761E3"/>
    <w:rsid w:val="00D87AC2"/>
    <w:rsid w:val="00DC71C7"/>
    <w:rsid w:val="00DE6C85"/>
    <w:rsid w:val="00DF15C3"/>
    <w:rsid w:val="00E02264"/>
    <w:rsid w:val="00E12C1E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84DB8"/>
    <w:rsid w:val="00FC2362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D25C5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97FC2-37F3-4A07-9A75-1B02D949A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D41676-8C6F-43A5-8CBB-0C1A723520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4F1476-CB6E-4CAA-ACA9-BABD959A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C99000-2600-44DB-AA9F-7F29A098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2231</Words>
  <Characters>12720</Characters>
  <Application>Microsoft Office Word</Application>
  <DocSecurity>0</DocSecurity>
  <Lines>106</Lines>
  <Paragraphs>29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14922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BAKER ALONSO, MARTA</cp:lastModifiedBy>
  <cp:revision>4</cp:revision>
  <cp:lastPrinted>2023-07-28T07:57:00Z</cp:lastPrinted>
  <dcterms:created xsi:type="dcterms:W3CDTF">2023-07-28T08:38:00Z</dcterms:created>
  <dcterms:modified xsi:type="dcterms:W3CDTF">2025-11-06T07:34:00Z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